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320-1_4seq1.xml.htm"/>
      <w:bookmarkStart w:id="1" w:name="kstm262432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Culverwell Anthony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QUOIN PHARMACEUTICALS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LTD., 42127 PLEASANT FOREST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Quoin Pharmaceuticals, Ltd.</w:t>
              </w:r>
            </w:hyperlink>
            <w:r>
              <w:rPr/>
              <w:t xml:space="preserve"> [ </w:t>
            </w:r>
            <w:r>
              <w:rPr>
                <w:rFonts w:ascii="Times;serif" w:hAnsi="Times;serif"/>
                <w:color w:val="0000FF"/>
                <w:sz w:val="24"/>
                <w:shd w:fill="FFFFFF" w:val="clear"/>
              </w:rPr>
              <w:t>QNRX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52"/>
        <w:gridCol w:w="939"/>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31,352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34,218</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are represented by American Depositary Shares ("ADSs"). Each ADS represents thirty-five (35)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27, 2026, the Issuer and the Reporting Person, entered into an exchange agreement, pursuant to which $161,461 of accrued interest outstanding ("Outstanding Debt") owed in connection with a note previously purchased by the Reporting Person was exchanged for 31,352 ADSs. The exchange agreement and the exchange of the Outstanding Debt for the ADSs was approved in advance by the Issuer's audit committee and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James Culverwell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3548" TargetMode="External"/><Relationship Id="rId5" Type="http://schemas.openxmlformats.org/officeDocument/2006/relationships/hyperlink" Target="http://www.sec.gov/cgi-bin/browse-edgar?action=getcompany&amp;CIK=0001671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3583</Characters>
  <CharactersWithSpaces>4167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