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Quoin Pharmaceuticals,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Depositary Shares, each representing Thirty-five (35) Ordinary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04/01/2026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Aberdeen Group plc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4.16 %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abrdn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75,000.00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75,000.00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4.16 %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8"/>
        <w:gridCol w:w="8962"/>
        <w:gridCol w:w="155"/>
      </w:tblGrid>
      <w:tr>
        <w:trPr/>
        <w:tc>
          <w:tcPr>
            <w:tcW w:w="1088" w:type="dxa"/>
            <w:tcBorders/>
            <w:vAlign w:val="center"/>
          </w:tcPr>
          <w:p>
            <w:pPr>
              <w:pStyle w:val="TableContents"/>
              <w:bidi w:val="0"/>
              <w:spacing w:before="0" w:after="283"/>
              <w:jc w:val="left"/>
              <w:rPr/>
            </w:pPr>
            <w:r>
              <w:rPr/>
              <w:t>Item 1.</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issuer: </w:t>
            </w:r>
          </w:p>
          <w:p>
            <w:pPr>
              <w:pStyle w:val="TableContents"/>
              <w:bidi w:val="0"/>
              <w:spacing w:before="0" w:after="0"/>
              <w:jc w:val="left"/>
              <w:rPr/>
            </w:pPr>
            <w:r>
              <w:rPr/>
              <w:t>Quoin Pharmaceuticals, Ltd.</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 HATA'AS STREET, KFAR SABA, ISRAEL 44425</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2.</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person filing: </w:t>
            </w:r>
          </w:p>
          <w:p>
            <w:pPr>
              <w:pStyle w:val="TableContents"/>
              <w:bidi w:val="0"/>
              <w:spacing w:before="0" w:after="0"/>
              <w:jc w:val="left"/>
              <w:rPr/>
            </w:pPr>
            <w:r>
              <w:rPr/>
              <w:t>Aberdeen Group plc abrdn Inc.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Aberdeen Group plc 1 George Street Edinburgh, United Kingdom EH2 2LL abrdn Inc. 1900 Market Street Suite 200,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jc w:val="left"/>
              <w:rPr/>
            </w:pPr>
            <w:r>
              <w:rPr/>
              <w:t xml:space="preserve">Citizenship: </w:t>
            </w:r>
          </w:p>
          <w:p>
            <w:pPr>
              <w:pStyle w:val="TableContents"/>
              <w:bidi w:val="0"/>
              <w:spacing w:before="0" w:after="0"/>
              <w:jc w:val="left"/>
              <w:rPr/>
            </w:pPr>
            <w:r>
              <w:rPr/>
              <w:t>Aberdeen Group plc - UNITED KINGDOM abrdn Inc. - UNITED STATES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Thirty-five (35) Ordinary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3.</w:t>
            </w:r>
          </w:p>
        </w:tc>
        <w:tc>
          <w:tcPr>
            <w:tcW w:w="896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(f)</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(g)</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(h)</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(j)</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(k)</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9117"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4.</w:t>
            </w:r>
          </w:p>
        </w:tc>
        <w:tc>
          <w:tcPr>
            <w:tcW w:w="896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75,000</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4.16  %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Aberdeen Group plc - 0 abrdn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Aberdeen Group plc - 75,000 abrdn Inc. - 75,000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Aberdeen Group plc - 0 abrdn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Aberdeen Group plc - 75,000 abrdn Inc. - 75,000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5.</w:t>
            </w:r>
          </w:p>
        </w:tc>
        <w:tc>
          <w:tcPr>
            <w:tcW w:w="896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6.</w:t>
            </w:r>
          </w:p>
        </w:tc>
        <w:tc>
          <w:tcPr>
            <w:tcW w:w="896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7.</w:t>
            </w:r>
          </w:p>
        </w:tc>
        <w:tc>
          <w:tcPr>
            <w:tcW w:w="896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8.</w:t>
            </w:r>
          </w:p>
        </w:tc>
        <w:tc>
          <w:tcPr>
            <w:tcW w:w="896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9.</w:t>
            </w:r>
          </w:p>
        </w:tc>
        <w:tc>
          <w:tcPr>
            <w:tcW w:w="896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Aberdeen Group plc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3"/>
        <w:gridCol w:w="4222"/>
      </w:tblGrid>
      <w:tr>
        <w:trPr/>
        <w:tc>
          <w:tcPr>
            <w:tcW w:w="59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Cara Bird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Cara Bird/Major Shareholding Reporting Analyst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222" w:type="dxa"/>
            <w:tcBorders/>
            <w:vAlign w:val="center"/>
          </w:tcPr>
          <w:p>
            <w:pPr>
              <w:pStyle w:val="TableContents"/>
              <w:bidi w:val="0"/>
              <w:spacing w:before="0" w:after="283"/>
              <w:jc w:val="left"/>
              <w:rPr>
                <w:sz w:val="4"/>
                <w:szCs w:val="4"/>
              </w:rPr>
            </w:pPr>
            <w:r>
              <w:rPr>
                <w:sz w:val="4"/>
                <w:szCs w:val="4"/>
              </w:rPr>
            </w:r>
          </w:p>
        </w:tc>
      </w:tr>
    </w:tbl>
    <w:tbl>
      <w:tblPr>
        <w:tblW w:w="2466" w:type="dxa"/>
        <w:jc w:val="left"/>
        <w:tblInd w:w="0" w:type="dxa"/>
        <w:tblLayout w:type="fixed"/>
        <w:tblCellMar>
          <w:top w:w="28" w:type="dxa"/>
          <w:left w:w="28" w:type="dxa"/>
          <w:bottom w:w="28" w:type="dxa"/>
          <w:right w:w="28" w:type="dxa"/>
        </w:tblCellMar>
      </w:tblPr>
      <w:tblGrid>
        <w:gridCol w:w="1233"/>
        <w:gridCol w:w="1233"/>
      </w:tblGrid>
      <w:tr>
        <w:trPr/>
        <w:tc>
          <w:tcPr>
            <w:tcW w:w="1233" w:type="dxa"/>
            <w:tcBorders/>
            <w:vAlign w:val="center"/>
          </w:tcPr>
          <w:p>
            <w:pPr>
              <w:pStyle w:val="TableContents"/>
              <w:bidi w:val="0"/>
              <w:spacing w:before="0" w:after="0"/>
              <w:jc w:val="left"/>
              <w:rPr/>
            </w:pPr>
            <w:r>
              <w:rPr/>
              <w:t> </w:t>
            </w:r>
          </w:p>
          <w:tbl>
            <w:tblPr>
              <w:tblW w:w="1126" w:type="dxa"/>
              <w:jc w:val="left"/>
              <w:tblInd w:w="0" w:type="dxa"/>
              <w:tblLayout w:type="fixed"/>
              <w:tblCellMar>
                <w:top w:w="28" w:type="dxa"/>
                <w:left w:w="28" w:type="dxa"/>
                <w:bottom w:w="28" w:type="dxa"/>
                <w:right w:w="28" w:type="dxa"/>
              </w:tblCellMar>
            </w:tblPr>
            <w:tblGrid>
              <w:gridCol w:w="1126"/>
            </w:tblGrid>
            <w:tr>
              <w:trPr/>
              <w:tc>
                <w:tcPr>
                  <w:tcW w:w="1126" w:type="dxa"/>
                  <w:tcBorders/>
                  <w:vAlign w:val="center"/>
                </w:tcPr>
                <w:p>
                  <w:pPr>
                    <w:pStyle w:val="TableContents"/>
                    <w:bidi w:val="0"/>
                    <w:spacing w:before="0" w:after="0"/>
                    <w:jc w:val="left"/>
                    <w:rPr/>
                  </w:pPr>
                  <w:r>
                    <w:rPr/>
                    <w:t>abrdn Inc.</w:t>
                  </w:r>
                </w:p>
              </w:tc>
            </w:tr>
          </w:tbl>
          <w:p>
            <w:pPr>
              <w:pStyle w:val="TableContents"/>
              <w:bidi w:val="0"/>
              <w:spacing w:before="0" w:after="283"/>
              <w:jc w:val="left"/>
              <w:rPr/>
            </w:pPr>
            <w:r>
              <w:rPr/>
            </w:r>
          </w:p>
        </w:tc>
        <w:tc>
          <w:tcPr>
            <w:tcW w:w="12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3"/>
        <w:gridCol w:w="4222"/>
      </w:tblGrid>
      <w:tr>
        <w:trPr/>
        <w:tc>
          <w:tcPr>
            <w:tcW w:w="59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Cara Bird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Cara Bird/Major Shareholding Reporting Analyst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Aberdeen Group plc abrdn Holdings Limited abrdn Inc. Aberdeen Group plc is the parent company. abrdn Holdings Limited is the intermediate holding company for abrdn Inc. abrdn Inc. beneficially owns on behalf of our underlying clients less than 5%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1052</Words>
  <Characters>5429</Characters>
  <CharactersWithSpaces>6455</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