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615-1_4seq1.xml.htm"/>
      <w:bookmarkStart w:id="1" w:name="kstm262461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Culverwell Anthony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QUOIN PHARMACEUTICALS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42127 PLEASANT FOREST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Quoin Pharmaceuticals, Ltd.</w:t>
              </w:r>
            </w:hyperlink>
            <w:r>
              <w:rPr/>
              <w:t xml:space="preserve"> [ </w:t>
            </w:r>
            <w:r>
              <w:rPr>
                <w:rFonts w:ascii="Times;serif" w:hAnsi="Times;serif"/>
                <w:color w:val="0000FF"/>
                <w:sz w:val="24"/>
                <w:shd w:fill="FFFFFF" w:val="clear"/>
              </w:rPr>
              <w:t>QNRX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8"/>
        <w:gridCol w:w="905"/>
        <w:gridCol w:w="773"/>
        <w:gridCol w:w="601"/>
        <w:gridCol w:w="353"/>
        <w:gridCol w:w="863"/>
        <w:gridCol w:w="468"/>
        <w:gridCol w:w="681"/>
        <w:gridCol w:w="1186"/>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ADSs</w:t>
            </w:r>
            <w:r>
              <w:rPr>
                <w:rFonts w:ascii="Times;serif" w:hAnsi="Times;serif"/>
                <w:color w:val="008000"/>
                <w:position w:val="7"/>
                <w:sz w:val="16"/>
                <w:sz w:val="20"/>
                <w:shd w:fill="FFFFFF" w:val="clear"/>
              </w:rPr>
              <w:t>(1)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6,146</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40,364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5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606"/>
        <w:gridCol w:w="276"/>
        <w:gridCol w:w="906"/>
        <w:gridCol w:w="801"/>
        <w:gridCol w:w="576"/>
        <w:gridCol w:w="681"/>
        <w:gridCol w:w="801"/>
        <w:gridCol w:w="936"/>
        <w:gridCol w:w="831"/>
        <w:gridCol w:w="846"/>
      </w:tblGrid>
      <w:tr>
        <w:trPr>
          <w:tblHeader w:val="true"/>
        </w:trPr>
        <w:tc>
          <w:tcPr>
            <w:tcW w:w="115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2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5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Ordinary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3,073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08/31/2026</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ADS</w:t>
            </w:r>
            <w:r>
              <w:rPr>
                <w:rFonts w:ascii="Times;serif" w:hAnsi="Times;serif"/>
                <w:color w:val="008000"/>
                <w:position w:val="7"/>
                <w:sz w:val="16"/>
                <w:sz w:val="20"/>
                <w:shd w:fill="FFFFFF" w:val="clear"/>
              </w:rPr>
              <w:t>(1)</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Ordinary Shares are represented by American Depositary Shares ("ADSs"). Each ADS represents thirty-five (35)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Purchased in Issuer's private placement of ADSs with 50% warrant coverage. The ADSs and accompanying ordinary warrants ("Warrants") were issued at a combined purchase price of $4.88.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Warrants were exercisable immediately upon issuance, subject to a beneficial ownership cap.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Warrants will expire on the earlier of (i) five (5) years from the date of issuance or (ii) 30 days after the Issuer's public announcement that the primary endpoint has been met in the clinical trial CL-QRX003-004 for the treatment of Netherton Syndrome.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Anthony James Culverwell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3548" TargetMode="External"/><Relationship Id="rId5" Type="http://schemas.openxmlformats.org/officeDocument/2006/relationships/hyperlink" Target="http://www.sec.gov/cgi-bin/browse-edgar?action=getcompany&amp;CIK=0001671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686</Words>
  <Characters>3758</Characters>
  <CharactersWithSpaces>4362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